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Style w:val="a4"/>
          <w:rFonts w:ascii="Georgia" w:hAnsi="Georgia"/>
          <w:color w:val="000000" w:themeColor="text1"/>
          <w:sz w:val="21"/>
          <w:szCs w:val="21"/>
        </w:rPr>
        <w:t>Паспорт федерального партийного проекта «Народный контроль»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Style w:val="a4"/>
          <w:rFonts w:ascii="Georgia" w:hAnsi="Georgia"/>
          <w:color w:val="000000" w:themeColor="text1"/>
          <w:sz w:val="21"/>
          <w:szCs w:val="21"/>
        </w:rPr>
        <w:t>Координатор проекта:</w:t>
      </w:r>
      <w:r w:rsidRPr="00501058">
        <w:rPr>
          <w:rFonts w:ascii="Georgia" w:hAnsi="Georgia"/>
          <w:color w:val="000000" w:themeColor="text1"/>
          <w:sz w:val="21"/>
          <w:szCs w:val="21"/>
        </w:rPr>
        <w:t> </w:t>
      </w:r>
      <w:proofErr w:type="spellStart"/>
      <w:r w:rsidRPr="00501058">
        <w:rPr>
          <w:rFonts w:ascii="Georgia" w:hAnsi="Georgia"/>
          <w:color w:val="000000" w:themeColor="text1"/>
          <w:sz w:val="21"/>
          <w:szCs w:val="21"/>
        </w:rPr>
        <w:t>Кувычко</w:t>
      </w:r>
      <w:proofErr w:type="spellEnd"/>
      <w:r w:rsidRPr="00501058">
        <w:rPr>
          <w:rFonts w:ascii="Georgia" w:hAnsi="Georgia"/>
          <w:color w:val="000000" w:themeColor="text1"/>
          <w:sz w:val="21"/>
          <w:szCs w:val="21"/>
        </w:rPr>
        <w:t xml:space="preserve"> Анна Александровна, член Генерального совета Партии, депутат Государственной Думы Федерального Собрания Российской Федерации.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Style w:val="a4"/>
          <w:rFonts w:ascii="Georgia" w:hAnsi="Georgia"/>
          <w:color w:val="000000" w:themeColor="text1"/>
          <w:sz w:val="21"/>
          <w:szCs w:val="21"/>
        </w:rPr>
        <w:t>Обоснование актуальности проекта: </w:t>
      </w:r>
      <w:r w:rsidRPr="00501058">
        <w:rPr>
          <w:rFonts w:ascii="Georgia" w:hAnsi="Georgia"/>
          <w:color w:val="000000" w:themeColor="text1"/>
          <w:sz w:val="21"/>
          <w:szCs w:val="21"/>
        </w:rPr>
        <w:t>Проект направлен на повышение уровня информированности граждан в сфере продовольственной политики, контроля качества продовольственных товаров и услуг, а также на продвижение современной отечественной конкурентоспособной продукции, в том числе, в области продовольствия и медицины.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Fonts w:ascii="Georgia" w:hAnsi="Georgia"/>
          <w:color w:val="000000" w:themeColor="text1"/>
          <w:sz w:val="21"/>
          <w:szCs w:val="21"/>
        </w:rPr>
        <w:t>Общественный контроль является эффективной формой участия граждан, общественных организаций и бизнеса в развитии потребительского рынка и защите прав потребителей. 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Style w:val="a4"/>
          <w:rFonts w:ascii="Georgia" w:hAnsi="Georgia"/>
          <w:color w:val="000000" w:themeColor="text1"/>
          <w:sz w:val="21"/>
          <w:szCs w:val="21"/>
        </w:rPr>
        <w:t>Цель проекта: </w:t>
      </w:r>
      <w:r w:rsidRPr="00501058">
        <w:rPr>
          <w:rFonts w:ascii="Georgia" w:hAnsi="Georgia"/>
          <w:color w:val="000000" w:themeColor="text1"/>
          <w:sz w:val="21"/>
          <w:szCs w:val="21"/>
        </w:rPr>
        <w:t>Повышение уровня потребительской безопасности, минимизация возможности появления на потребительском рынке некачественной, опасной фальсифицированной и контрафактной продукции.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Style w:val="a4"/>
          <w:rFonts w:ascii="Georgia" w:hAnsi="Georgia"/>
          <w:color w:val="000000" w:themeColor="text1"/>
          <w:sz w:val="21"/>
          <w:szCs w:val="21"/>
        </w:rPr>
        <w:t>Задачи проекта: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Fonts w:ascii="Georgia" w:hAnsi="Georgia"/>
          <w:color w:val="000000" w:themeColor="text1"/>
          <w:sz w:val="21"/>
          <w:szCs w:val="21"/>
        </w:rPr>
        <w:t>•    Оценка уровня потребительской безопасности путем проведения мероприятий общественного контроля.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Принятие мер по итогам общественного контроля в отношении выявленных нарушений прав потребителей, некачественных товаров и услуг в ходе проведенного мониторинга.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Поддержка региональных инициатив, направленных на повышение качества и безопасности товаров и услуг, развитие регионального потребительского рынка в целом.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Выработка предложений для законотворческой деятельности в сфере потребительского рынка и пищевой промышленности.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 xml:space="preserve">•    Усиление взаимодействия между обществом и государственными органами в целях </w:t>
      </w:r>
      <w:proofErr w:type="gramStart"/>
      <w:r w:rsidRPr="00501058">
        <w:rPr>
          <w:rFonts w:ascii="Georgia" w:hAnsi="Georgia"/>
          <w:color w:val="000000" w:themeColor="text1"/>
          <w:sz w:val="21"/>
          <w:szCs w:val="21"/>
        </w:rPr>
        <w:t>повышения эффективности выявления нарушений прав потребителей</w:t>
      </w:r>
      <w:proofErr w:type="gramEnd"/>
      <w:r w:rsidRPr="00501058">
        <w:rPr>
          <w:rFonts w:ascii="Georgia" w:hAnsi="Georgia"/>
          <w:color w:val="000000" w:themeColor="text1"/>
          <w:sz w:val="21"/>
          <w:szCs w:val="21"/>
        </w:rPr>
        <w:t>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Выработка механизмов для государственной поддержки добросовестных производителей. 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Продвижение отечественной качественной, конкурентной, импортозамещающей продукции.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Style w:val="a4"/>
          <w:rFonts w:ascii="Georgia" w:hAnsi="Georgia"/>
          <w:color w:val="000000" w:themeColor="text1"/>
          <w:sz w:val="21"/>
          <w:szCs w:val="21"/>
        </w:rPr>
        <w:t>Сроки реализации проекта: </w:t>
      </w:r>
      <w:r w:rsidRPr="00501058">
        <w:rPr>
          <w:rFonts w:ascii="Georgia" w:hAnsi="Georgia"/>
          <w:color w:val="000000" w:themeColor="text1"/>
          <w:sz w:val="21"/>
          <w:szCs w:val="21"/>
        </w:rPr>
        <w:t>2017 – 2021 гг.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Style w:val="a4"/>
          <w:rFonts w:ascii="Georgia" w:hAnsi="Georgia"/>
          <w:color w:val="000000" w:themeColor="text1"/>
          <w:sz w:val="21"/>
          <w:szCs w:val="21"/>
        </w:rPr>
        <w:t>Форматы работы:</w:t>
      </w:r>
    </w:p>
    <w:p w:rsidR="00501058" w:rsidRPr="00501058" w:rsidRDefault="00501058" w:rsidP="00501058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1"/>
          <w:szCs w:val="21"/>
        </w:rPr>
      </w:pPr>
      <w:r w:rsidRPr="00501058">
        <w:rPr>
          <w:rFonts w:ascii="Georgia" w:hAnsi="Georgia"/>
          <w:color w:val="000000" w:themeColor="text1"/>
          <w:sz w:val="21"/>
          <w:szCs w:val="21"/>
        </w:rPr>
        <w:t>•    Сбор информации социально-экономического характера через официальные запросы в федеральные и региональные органы государственной власти, деловые объединения и ассоциации, предприятия производства продовольственных товаров, а также через проведение общественного мониторинга предприятий торговли.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Анализ информации с представителями производителей, торговых предприятий, потребителей и экспертов.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Разработка рекомендаций по решению выявленных проблем для федеральных и региональных органов власти, отвечающих за развитие потребительского рынка и пищевой промышленности.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Контроль исполнения рекомендаций через систему общественной обратной связи.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Реализация законотворческих и иных инициатив по совершенствованию законодательства в сфере потребительского рынка и пищевой промышленности.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Направление требований об устранении нарушений недобросовестным предпринимателям, обращение в контрольно-надзорные органы, подача исковых заявлений в суд в защиту неопределенного круга потребителей, проведение журналистских расследований, публикация материалов потребительской тематики в СМИ.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Проведение регулярного общественного мониторинга в сфере потребительского рынка.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Проведение общественной и правовой экспертизы товаров и услуг на предмет их соответствия требованиям безопасности и нормам потребительского законодательства.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Формирование реестра товаров и услуг, прошедших общественную правовую экспертизу.</w:t>
      </w:r>
      <w:r w:rsidRPr="00501058">
        <w:rPr>
          <w:rFonts w:ascii="Georgia" w:hAnsi="Georgia"/>
          <w:color w:val="000000" w:themeColor="text1"/>
          <w:sz w:val="21"/>
          <w:szCs w:val="21"/>
        </w:rPr>
        <w:br/>
        <w:t>•    Направление рекомендаций проекта для присуждения российского Знака качества наиболее качественным российским товарам.</w:t>
      </w:r>
      <w:bookmarkStart w:id="0" w:name="_GoBack"/>
      <w:bookmarkEnd w:id="0"/>
    </w:p>
    <w:sectPr w:rsidR="00501058" w:rsidRPr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A"/>
    <w:rsid w:val="004F6844"/>
    <w:rsid w:val="00501058"/>
    <w:rsid w:val="008A6E3A"/>
    <w:rsid w:val="00D1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Company>Администрация г. Серпухова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Судакова</dc:creator>
  <cp:keywords/>
  <dc:description/>
  <cp:lastModifiedBy>Ирина Ю. Судакова</cp:lastModifiedBy>
  <cp:revision>3</cp:revision>
  <dcterms:created xsi:type="dcterms:W3CDTF">2019-06-03T07:52:00Z</dcterms:created>
  <dcterms:modified xsi:type="dcterms:W3CDTF">2019-06-03T07:53:00Z</dcterms:modified>
</cp:coreProperties>
</file>